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2D51D7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2D51D7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2D51D7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D51D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2D51D7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2D51D7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2D51D7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2D51D7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2D51D7">
        <w:rPr>
          <w:rFonts w:ascii="Times New Roman" w:hAnsi="Times New Roman"/>
          <w:sz w:val="24"/>
          <w:szCs w:val="24"/>
        </w:rPr>
        <w:t>N</w:t>
      </w:r>
      <w:r w:rsidRPr="002D51D7">
        <w:rPr>
          <w:rFonts w:ascii="Times New Roman" w:hAnsi="Times New Roman"/>
          <w:sz w:val="24"/>
          <w:szCs w:val="24"/>
        </w:rPr>
        <w:t xml:space="preserve">ëpunësin </w:t>
      </w:r>
      <w:r w:rsidR="00906CFF" w:rsidRPr="002D51D7">
        <w:rPr>
          <w:rFonts w:ascii="Times New Roman" w:hAnsi="Times New Roman"/>
          <w:sz w:val="24"/>
          <w:szCs w:val="24"/>
        </w:rPr>
        <w:t>C</w:t>
      </w:r>
      <w:r w:rsidRPr="002D51D7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2D51D7">
        <w:rPr>
          <w:rFonts w:ascii="Times New Roman" w:hAnsi="Times New Roman"/>
          <w:sz w:val="24"/>
          <w:szCs w:val="24"/>
        </w:rPr>
        <w:t>243</w:t>
      </w:r>
      <w:r w:rsidRPr="002D51D7">
        <w:rPr>
          <w:rFonts w:ascii="Times New Roman" w:hAnsi="Times New Roman"/>
          <w:sz w:val="24"/>
          <w:szCs w:val="24"/>
        </w:rPr>
        <w:t xml:space="preserve">, datë </w:t>
      </w:r>
      <w:r w:rsidR="003B6CCC" w:rsidRPr="002D51D7">
        <w:rPr>
          <w:rFonts w:ascii="Times New Roman" w:hAnsi="Times New Roman"/>
          <w:sz w:val="24"/>
          <w:szCs w:val="24"/>
        </w:rPr>
        <w:t>18</w:t>
      </w:r>
      <w:r w:rsidRPr="002D51D7">
        <w:rPr>
          <w:rFonts w:ascii="Times New Roman" w:hAnsi="Times New Roman"/>
          <w:sz w:val="24"/>
          <w:szCs w:val="24"/>
        </w:rPr>
        <w:t>/03/201</w:t>
      </w:r>
      <w:r w:rsidR="003B6CCC" w:rsidRPr="002D51D7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2D51D7">
        <w:rPr>
          <w:rFonts w:ascii="Times New Roman" w:hAnsi="Times New Roman"/>
          <w:sz w:val="24"/>
          <w:szCs w:val="24"/>
        </w:rPr>
        <w:t xml:space="preserve"> i ndryshuar</w:t>
      </w:r>
      <w:r w:rsidRPr="002D51D7">
        <w:rPr>
          <w:rFonts w:ascii="Times New Roman" w:hAnsi="Times New Roman"/>
          <w:sz w:val="24"/>
          <w:szCs w:val="24"/>
        </w:rPr>
        <w:t xml:space="preserve">, </w:t>
      </w:r>
      <w:r w:rsidR="003B6CCC" w:rsidRPr="002D51D7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51D7">
        <w:rPr>
          <w:rFonts w:ascii="Times New Roman" w:hAnsi="Times New Roman"/>
          <w:sz w:val="24"/>
          <w:szCs w:val="24"/>
        </w:rPr>
        <w:t>“</w:t>
      </w:r>
      <w:r w:rsidR="002F5EF0">
        <w:rPr>
          <w:rFonts w:ascii="Times New Roman" w:hAnsi="Times New Roman"/>
          <w:sz w:val="24"/>
          <w:szCs w:val="24"/>
        </w:rPr>
        <w:t xml:space="preserve">Agronom Kadaster, </w:t>
      </w:r>
      <w:r w:rsidR="00712790">
        <w:rPr>
          <w:rFonts w:ascii="Times New Roman" w:hAnsi="Times New Roman"/>
          <w:sz w:val="24"/>
          <w:szCs w:val="24"/>
        </w:rPr>
        <w:t>Njesia Administrative Vreshtas</w:t>
      </w:r>
      <w:r w:rsidR="00652567"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2D51D7">
        <w:rPr>
          <w:rFonts w:ascii="Times New Roman" w:hAnsi="Times New Roman"/>
          <w:sz w:val="24"/>
          <w:szCs w:val="24"/>
        </w:rPr>
        <w:t xml:space="preserve">, </w:t>
      </w:r>
      <w:r w:rsidR="00870441" w:rsidRPr="002D51D7">
        <w:rPr>
          <w:rFonts w:ascii="Times New Roman" w:hAnsi="Times New Roman"/>
          <w:sz w:val="24"/>
          <w:szCs w:val="24"/>
        </w:rPr>
        <w:t>n</w:t>
      </w:r>
      <w:r w:rsidR="00652567" w:rsidRPr="002D51D7">
        <w:rPr>
          <w:rFonts w:ascii="Times New Roman" w:hAnsi="Times New Roman"/>
          <w:sz w:val="24"/>
          <w:szCs w:val="24"/>
        </w:rPr>
        <w:t>e</w:t>
      </w:r>
      <w:r w:rsidR="00870441" w:rsidRPr="002D51D7">
        <w:rPr>
          <w:rFonts w:ascii="Times New Roman" w:hAnsi="Times New Roman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sz w:val="24"/>
          <w:szCs w:val="24"/>
        </w:rPr>
        <w:t>Bashki</w:t>
      </w:r>
      <w:r w:rsidR="00870441" w:rsidRPr="002D51D7">
        <w:rPr>
          <w:rFonts w:ascii="Times New Roman" w:hAnsi="Times New Roman"/>
          <w:sz w:val="24"/>
          <w:szCs w:val="24"/>
        </w:rPr>
        <w:t xml:space="preserve">ne </w:t>
      </w:r>
      <w:r w:rsidR="00660F77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- </w:t>
      </w:r>
      <w:r w:rsidRPr="002D51D7">
        <w:rPr>
          <w:rFonts w:ascii="Times New Roman" w:hAnsi="Times New Roman"/>
          <w:b/>
          <w:sz w:val="24"/>
          <w:szCs w:val="24"/>
        </w:rPr>
        <w:t>kategoria I</w:t>
      </w:r>
      <w:r w:rsidR="003B6CCC" w:rsidRPr="002D51D7">
        <w:rPr>
          <w:rFonts w:ascii="Times New Roman" w:hAnsi="Times New Roman"/>
          <w:b/>
          <w:sz w:val="24"/>
          <w:szCs w:val="24"/>
        </w:rPr>
        <w:t>V</w:t>
      </w:r>
      <w:r w:rsidRPr="002D51D7">
        <w:rPr>
          <w:rFonts w:ascii="Times New Roman" w:hAnsi="Times New Roman"/>
          <w:b/>
          <w:sz w:val="24"/>
          <w:szCs w:val="24"/>
        </w:rPr>
        <w:t>-</w:t>
      </w:r>
      <w:r w:rsidR="00660F77" w:rsidRPr="002D51D7">
        <w:rPr>
          <w:rFonts w:ascii="Times New Roman" w:hAnsi="Times New Roman"/>
          <w:b/>
          <w:sz w:val="24"/>
          <w:szCs w:val="24"/>
        </w:rPr>
        <w:t>a</w:t>
      </w:r>
      <w:r w:rsidRPr="002D51D7">
        <w:rPr>
          <w:rFonts w:ascii="Times New Roman" w:hAnsi="Times New Roman"/>
          <w:b/>
          <w:sz w:val="24"/>
          <w:szCs w:val="24"/>
        </w:rPr>
        <w:t>.</w:t>
      </w:r>
      <w:r w:rsidRPr="002D51D7">
        <w:rPr>
          <w:rFonts w:ascii="Times New Roman" w:hAnsi="Times New Roman"/>
          <w:sz w:val="24"/>
          <w:szCs w:val="24"/>
        </w:rPr>
        <w:t xml:space="preserve"> 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2D51D7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2D51D7" w:rsidTr="006A2833"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2D51D7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2D51D7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C32B5C" w:rsidRPr="009E49A7" w:rsidRDefault="00C32B5C" w:rsidP="001F08C6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Mirëmban dhe përditëson rregjistrin e pasurive në librat përkatës sipas fshatrave.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Hedh të dhënat për tokat nëpër libra sipas kategorive.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Dalje në terren për konflikte të ndryshme.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 xml:space="preserve">Shqyrton ankesat e qytetarëve. 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 xml:space="preserve">Perpunimi i të dhënave të situatave rurale që depozitohen në vazhdimësi për pasqyrimin e transformimeve. 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Bashkepunon me Drejtorinë e Planifikimit Urban dhe Territorit për problemet e hasuara gjatë punës.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lastRenderedPageBreak/>
        <w:t>Bën verifikimin dhe përditësimin e tokave bujqësore në pronësi të Bashkisë Maliq për efekt të dhënies me qira në zbatim të legjislacionit në fuqi dhe bashkëpunon me Komisionin për dhënien me qira të tokave bujqësore..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Për çdo rast të rregjistrimit të pasurive/toka bujqësore brenda juridiksionit territorial të Njësisë Administrative, të paraqesë pranë DPUP dokumentacionin e nevojshëm për proçesin e verifikimit dhe hartimit të Planeve të Rilevimit.</w:t>
      </w:r>
    </w:p>
    <w:p w:rsidR="009E49A7" w:rsidRPr="009E49A7" w:rsidRDefault="009E49A7" w:rsidP="009E49A7">
      <w:pPr>
        <w:pStyle w:val="ListParagraph"/>
        <w:numPr>
          <w:ilvl w:val="0"/>
          <w:numId w:val="37"/>
        </w:numPr>
        <w:tabs>
          <w:tab w:val="left" w:pos="810"/>
        </w:tabs>
        <w:spacing w:before="1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E49A7">
        <w:rPr>
          <w:rFonts w:ascii="Times New Roman" w:hAnsi="Times New Roman"/>
          <w:sz w:val="24"/>
          <w:szCs w:val="24"/>
        </w:rPr>
        <w:t>Përgatit relacionet përkatëse për tokat bujqësore në proces për rregjistrimin e tyre ne ZVRPP dhe ja paraqet Drejtorisë së Planifikimit Urban dhe Teritorit brenda afateve të përcaktuara dhe në zbatimin të legjislacionit në fuqi.</w:t>
      </w:r>
    </w:p>
    <w:p w:rsidR="0085413B" w:rsidRPr="002D51D7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2D51D7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2D51D7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d) Te zoteroje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2D51D7">
        <w:rPr>
          <w:rFonts w:ascii="Times New Roman" w:hAnsi="Times New Roman"/>
          <w:sz w:val="24"/>
          <w:szCs w:val="24"/>
        </w:rPr>
        <w:t>“Ba</w:t>
      </w:r>
      <w:r w:rsidRPr="002D51D7">
        <w:rPr>
          <w:rFonts w:ascii="Times New Roman" w:hAnsi="Times New Roman"/>
          <w:sz w:val="24"/>
          <w:szCs w:val="24"/>
        </w:rPr>
        <w:t>chelor</w:t>
      </w:r>
      <w:r w:rsidR="00660F77" w:rsidRPr="002D51D7">
        <w:rPr>
          <w:rFonts w:ascii="Times New Roman" w:hAnsi="Times New Roman"/>
          <w:b/>
          <w:sz w:val="24"/>
          <w:szCs w:val="24"/>
        </w:rPr>
        <w:t>”</w:t>
      </w:r>
      <w:r w:rsidR="00914E5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2D51D7">
        <w:rPr>
          <w:rFonts w:ascii="Times New Roman" w:hAnsi="Times New Roman"/>
          <w:sz w:val="24"/>
          <w:szCs w:val="24"/>
        </w:rPr>
        <w:t xml:space="preserve">ose </w:t>
      </w:r>
      <w:r w:rsidR="00B12296" w:rsidRPr="002D51D7">
        <w:rPr>
          <w:rFonts w:ascii="Times New Roman" w:hAnsi="Times New Roman"/>
          <w:sz w:val="24"/>
          <w:szCs w:val="24"/>
        </w:rPr>
        <w:t>te barazvlefshem</w:t>
      </w:r>
      <w:r w:rsidR="00B85A21" w:rsidRPr="002D51D7">
        <w:rPr>
          <w:rFonts w:ascii="Times New Roman" w:hAnsi="Times New Roman"/>
          <w:sz w:val="24"/>
          <w:szCs w:val="24"/>
        </w:rPr>
        <w:t xml:space="preserve"> ne </w:t>
      </w:r>
      <w:r w:rsidR="002F5EF0">
        <w:rPr>
          <w:rFonts w:ascii="Times New Roman" w:hAnsi="Times New Roman"/>
          <w:sz w:val="24"/>
          <w:szCs w:val="24"/>
        </w:rPr>
        <w:t>fushen e Agronomise</w:t>
      </w:r>
      <w:r w:rsidR="007F742E" w:rsidRPr="002D51D7">
        <w:rPr>
          <w:rFonts w:ascii="Times New Roman" w:hAnsi="Times New Roman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sz w:val="24"/>
          <w:szCs w:val="24"/>
        </w:rPr>
        <w:t xml:space="preserve">. </w:t>
      </w:r>
    </w:p>
    <w:p w:rsidR="00C85BD1" w:rsidRPr="002D51D7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2D51D7">
        <w:rPr>
          <w:rFonts w:ascii="Times New Roman" w:hAnsi="Times New Roman" w:cs="Times New Roman"/>
        </w:rPr>
        <w:t>Drejtorisë</w:t>
      </w:r>
      <w:r w:rsidR="00246E2C" w:rsidRPr="002D51D7">
        <w:rPr>
          <w:rFonts w:ascii="Times New Roman" w:hAnsi="Times New Roman" w:cs="Times New Roman"/>
        </w:rPr>
        <w:t xml:space="preserve"> Juridike, </w:t>
      </w:r>
      <w:r w:rsidRPr="002D51D7">
        <w:rPr>
          <w:rFonts w:ascii="Times New Roman" w:hAnsi="Times New Roman" w:cs="Times New Roman"/>
        </w:rPr>
        <w:t xml:space="preserve">Burimeve Njerëzore </w:t>
      </w:r>
      <w:r w:rsidR="00246E2C" w:rsidRPr="002D51D7">
        <w:rPr>
          <w:rFonts w:ascii="Times New Roman" w:hAnsi="Times New Roman" w:cs="Times New Roman"/>
        </w:rPr>
        <w:t xml:space="preserve">dhe Prokurimeve Publike </w:t>
      </w:r>
      <w:r w:rsidRPr="002D51D7">
        <w:rPr>
          <w:rFonts w:ascii="Times New Roman" w:hAnsi="Times New Roman" w:cs="Times New Roman"/>
        </w:rPr>
        <w:t xml:space="preserve">të Bashkisë </w:t>
      </w:r>
      <w:r w:rsidR="009E55CA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2D51D7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463CBD" w:rsidRPr="002D51D7" w:rsidRDefault="00246E2C" w:rsidP="002F5EF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2D51D7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2D51D7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Bashkia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064CB5" w:rsidRPr="002D51D7">
        <w:rPr>
          <w:rFonts w:ascii="Times New Roman" w:hAnsi="Times New Roman"/>
          <w:sz w:val="24"/>
          <w:szCs w:val="24"/>
        </w:rPr>
        <w:t>, Bulevardi “Rinia”.</w:t>
      </w:r>
    </w:p>
    <w:p w:rsidR="00C85BD1" w:rsidRPr="002D51D7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D51D7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datën </w:t>
      </w:r>
      <w:r w:rsidR="007B12BB" w:rsidRPr="002D51D7">
        <w:rPr>
          <w:rFonts w:ascii="Times New Roman" w:hAnsi="Times New Roman"/>
          <w:sz w:val="24"/>
          <w:szCs w:val="24"/>
        </w:rPr>
        <w:t xml:space="preserve"> 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2D51D7">
        <w:rPr>
          <w:rFonts w:ascii="Times New Roman" w:hAnsi="Times New Roman"/>
          <w:color w:val="FF0000"/>
          <w:sz w:val="24"/>
          <w:szCs w:val="24"/>
        </w:rPr>
        <w:t>,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2D51D7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2D51D7">
        <w:rPr>
          <w:rFonts w:ascii="Times New Roman" w:hAnsi="Times New Roman"/>
          <w:sz w:val="24"/>
          <w:szCs w:val="24"/>
        </w:rPr>
        <w:t xml:space="preserve">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sz w:val="24"/>
          <w:szCs w:val="24"/>
        </w:rPr>
        <w:t xml:space="preserve">, </w:t>
      </w:r>
      <w:r w:rsidRPr="002D51D7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, </w:t>
      </w:r>
      <w:r w:rsidRPr="002D51D7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2D51D7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2D51D7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Manualin e Hartimit të Ligjeve, mundësuar nga Bashkimi Evropian, Ministria e Drejtësisë dhe Euralius, Shtëpia Botuese “Pegi”, Tiranë 2010 (</w:t>
      </w:r>
      <w:hyperlink r:id="rId14" w:history="1">
        <w:r w:rsidRPr="002D51D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https://drejtesia.gov.al/wp-content/uploads/2019/02/MANUAL-PER-HARTIMIN-E-LEGJISLACIONIT.pdf</w:t>
        </w:r>
      </w:hyperlink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8E64A1" w:rsidRPr="002D51D7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2D51D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Tot</w:t>
      </w:r>
      <w:r w:rsidR="005B0749" w:rsidRPr="002D51D7">
        <w:rPr>
          <w:rFonts w:ascii="Times New Roman" w:hAnsi="Times New Roman"/>
          <w:sz w:val="24"/>
          <w:szCs w:val="24"/>
        </w:rPr>
        <w:t xml:space="preserve">ali i pikeve per kete vleresim </w:t>
      </w:r>
      <w:r w:rsidRPr="002D51D7">
        <w:rPr>
          <w:rFonts w:ascii="Times New Roman" w:hAnsi="Times New Roman"/>
          <w:sz w:val="24"/>
          <w:szCs w:val="24"/>
        </w:rPr>
        <w:t xml:space="preserve">eshte </w:t>
      </w:r>
      <w:r w:rsidR="008C12EA" w:rsidRPr="002D51D7">
        <w:rPr>
          <w:rFonts w:ascii="Times New Roman" w:hAnsi="Times New Roman"/>
          <w:sz w:val="24"/>
          <w:szCs w:val="24"/>
        </w:rPr>
        <w:t>40</w:t>
      </w:r>
      <w:r w:rsidRPr="002D51D7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2D51D7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2D51D7" w:rsidRDefault="00D43ABE" w:rsidP="00F4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5" w:history="1">
        <w:r w:rsidRPr="002D51D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2D51D7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2D51D7">
        <w:rPr>
          <w:rFonts w:ascii="Times New Roman" w:hAnsi="Times New Roman"/>
          <w:sz w:val="24"/>
          <w:szCs w:val="24"/>
        </w:rPr>
        <w:t>Njesia e Menaxhimit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t</w:t>
      </w:r>
      <w:r w:rsidRPr="002D51D7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2D51D7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Maliq</w:t>
      </w:r>
      <w:r w:rsidR="00C85BD1" w:rsidRPr="002D51D7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2D51D7">
        <w:rPr>
          <w:rFonts w:ascii="Times New Roman" w:hAnsi="Times New Roman"/>
          <w:sz w:val="24"/>
          <w:szCs w:val="24"/>
        </w:rPr>
        <w:t xml:space="preserve">stendat e </w:t>
      </w:r>
      <w:r w:rsidR="00C85BD1" w:rsidRPr="002D51D7">
        <w:rPr>
          <w:rFonts w:ascii="Times New Roman" w:hAnsi="Times New Roman"/>
          <w:sz w:val="24"/>
          <w:szCs w:val="24"/>
        </w:rPr>
        <w:t xml:space="preserve">  Bashkisë</w:t>
      </w:r>
      <w:r w:rsidRPr="002D51D7">
        <w:rPr>
          <w:rFonts w:ascii="Times New Roman" w:hAnsi="Times New Roman"/>
          <w:sz w:val="24"/>
          <w:szCs w:val="24"/>
        </w:rPr>
        <w:t xml:space="preserve"> Maliq</w:t>
      </w:r>
      <w:r w:rsidR="00C85BD1" w:rsidRPr="002D51D7">
        <w:rPr>
          <w:rFonts w:ascii="Times New Roman" w:hAnsi="Times New Roman"/>
          <w:sz w:val="24"/>
          <w:szCs w:val="24"/>
        </w:rPr>
        <w:t>.</w:t>
      </w:r>
    </w:p>
    <w:p w:rsidR="00463CBD" w:rsidRPr="002D51D7" w:rsidRDefault="00C85BD1" w:rsidP="002F5E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</w:t>
      </w:r>
      <w:r w:rsidRPr="002D51D7">
        <w:rPr>
          <w:rFonts w:ascii="Times New Roman" w:hAnsi="Times New Roman"/>
          <w:sz w:val="24"/>
          <w:szCs w:val="24"/>
        </w:rPr>
        <w:lastRenderedPageBreak/>
        <w:t xml:space="preserve">shpalljene </w:t>
      </w:r>
      <w:r w:rsidR="00D41F7C" w:rsidRPr="002D51D7">
        <w:rPr>
          <w:rFonts w:ascii="Times New Roman" w:hAnsi="Times New Roman"/>
          <w:sz w:val="24"/>
          <w:szCs w:val="24"/>
        </w:rPr>
        <w:t xml:space="preserve">e </w:t>
      </w:r>
      <w:r w:rsidRPr="002D51D7">
        <w:rPr>
          <w:rFonts w:ascii="Times New Roman" w:hAnsi="Times New Roman"/>
          <w:sz w:val="24"/>
          <w:szCs w:val="24"/>
        </w:rPr>
        <w:t>fituesit.</w:t>
      </w: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2D51D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2D51D7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ab/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2D51D7">
        <w:rPr>
          <w:rFonts w:ascii="Times New Roman" w:hAnsi="Times New Roman"/>
          <w:color w:val="C00000"/>
          <w:sz w:val="24"/>
          <w:szCs w:val="24"/>
        </w:rPr>
        <w:t>ekzekutive</w:t>
      </w:r>
      <w:r w:rsidRPr="002D51D7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81091E" w:rsidRDefault="00C85BD1" w:rsidP="0081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2D51D7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2D51D7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2D51D7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Kandidati duhet te ploteso</w:t>
      </w:r>
      <w:r w:rsidR="00592647" w:rsidRPr="002D51D7">
        <w:rPr>
          <w:rFonts w:ascii="Times New Roman" w:hAnsi="Times New Roman"/>
          <w:sz w:val="24"/>
          <w:szCs w:val="24"/>
        </w:rPr>
        <w:t>jne kriteret e veçanta si vijon</w:t>
      </w:r>
      <w:r w:rsidRPr="002D51D7">
        <w:rPr>
          <w:rFonts w:ascii="Times New Roman" w:hAnsi="Times New Roman"/>
          <w:sz w:val="24"/>
          <w:szCs w:val="24"/>
        </w:rPr>
        <w:t>: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2D51D7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r w:rsidR="002F5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Agronomise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2D51D7">
        <w:rPr>
          <w:rFonts w:ascii="Times New Roman" w:hAnsi="Times New Roman"/>
          <w:sz w:val="24"/>
          <w:szCs w:val="24"/>
        </w:rPr>
        <w:t xml:space="preserve"> </w:t>
      </w:r>
    </w:p>
    <w:p w:rsidR="005A69C0" w:rsidRPr="002D51D7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>Tjeter: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2D51D7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2D51D7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a-Jetëshkrim i plotësuar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b-Fotokopje të diplomës (përfshirë diplomën bachelor</w:t>
      </w:r>
      <w:r w:rsidR="00DD4EB0" w:rsidRPr="002D51D7">
        <w:rPr>
          <w:rFonts w:ascii="Times New Roman" w:hAnsi="Times New Roman" w:cs="Times New Roman"/>
        </w:rPr>
        <w:t xml:space="preserve"> diplomen master profesional si dhe listen e notave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2D51D7">
        <w:rPr>
          <w:rFonts w:ascii="Times New Roman" w:hAnsi="Times New Roman" w:cs="Times New Roman"/>
        </w:rPr>
        <w:t xml:space="preserve"> nese ka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d-Cdo dokumentacion tjetër që vërteton trajnimet, kualifikimet</w:t>
      </w:r>
      <w:r w:rsidR="00DD4EB0" w:rsidRPr="002D51D7">
        <w:rPr>
          <w:rFonts w:ascii="Times New Roman" w:hAnsi="Times New Roman" w:cs="Times New Roman"/>
        </w:rPr>
        <w:t xml:space="preserve"> gjuhesore</w:t>
      </w:r>
      <w:r w:rsidRPr="002D51D7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e-Fotokopje të letërnjoftimit (ID);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g- Vërtetim të gjendjes gjyqësore.   </w:t>
      </w: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</w:rPr>
        <w:t xml:space="preserve"> .</w:t>
      </w:r>
    </w:p>
    <w:p w:rsidR="006D4568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D47A96" w:rsidRPr="002D51D7" w:rsidRDefault="00D47A96" w:rsidP="00463CBD">
      <w:pPr>
        <w:pStyle w:val="Default"/>
        <w:jc w:val="both"/>
        <w:rPr>
          <w:rFonts w:ascii="Times New Roman" w:hAnsi="Times New Roman" w:cs="Times New Roman"/>
        </w:rPr>
      </w:pPr>
    </w:p>
    <w:p w:rsidR="007F742E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Dokumentat e aplikimit duhet të dorëzohen me postë apo drejtpërsëdrejti në institucion, brenda</w:t>
      </w:r>
    </w:p>
    <w:p w:rsidR="00C85BD1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datës 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datën </w:t>
      </w:r>
      <w:r w:rsidR="006D4568" w:rsidRPr="002D51D7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2D51D7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2D51D7">
        <w:rPr>
          <w:rFonts w:ascii="Times New Roman" w:hAnsi="Times New Roman" w:cs="Times New Roman"/>
          <w:color w:val="auto"/>
        </w:rPr>
        <w:t>Njesia e menaxhimit t</w:t>
      </w:r>
      <w:r w:rsidRPr="002D51D7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2D51D7">
        <w:rPr>
          <w:rFonts w:ascii="Times New Roman" w:hAnsi="Times New Roman" w:cs="Times New Roman"/>
          <w:color w:val="auto"/>
        </w:rPr>
        <w:t xml:space="preserve"> Maliq</w:t>
      </w:r>
      <w:r w:rsidRPr="002D51D7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2D51D7">
        <w:rPr>
          <w:rFonts w:ascii="Times New Roman" w:hAnsi="Times New Roman" w:cs="Times New Roman"/>
          <w:color w:val="auto"/>
        </w:rPr>
        <w:t>ekzekutive</w:t>
      </w:r>
      <w:r w:rsidRPr="002D51D7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Në të njëjtën datë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, për shkaqet e moskualifikimit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2D51D7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2D51D7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2D51D7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2D51D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2D51D7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2D51D7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2D51D7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2D51D7" w:rsidRDefault="00C85BD1" w:rsidP="008109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F6110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101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2D51D7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2D51D7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2D51D7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2D51D7" w:rsidSect="001E4BAD">
      <w:footerReference w:type="default" r:id="rId17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75" w:rsidRDefault="00C96375" w:rsidP="00E26FF0">
      <w:pPr>
        <w:spacing w:after="0" w:line="240" w:lineRule="auto"/>
      </w:pPr>
      <w:r>
        <w:separator/>
      </w:r>
    </w:p>
  </w:endnote>
  <w:endnote w:type="continuationSeparator" w:id="1">
    <w:p w:rsidR="00C96375" w:rsidRDefault="00C96375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F61101">
        <w:pPr>
          <w:pStyle w:val="Footer"/>
          <w:jc w:val="right"/>
        </w:pPr>
        <w:fldSimple w:instr=" PAGE   \* MERGEFORMAT ">
          <w:r w:rsidR="00F41AFE">
            <w:rPr>
              <w:noProof/>
            </w:rPr>
            <w:t>3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75" w:rsidRDefault="00C96375" w:rsidP="00E26FF0">
      <w:pPr>
        <w:spacing w:after="0" w:line="240" w:lineRule="auto"/>
      </w:pPr>
      <w:r>
        <w:separator/>
      </w:r>
    </w:p>
  </w:footnote>
  <w:footnote w:type="continuationSeparator" w:id="1">
    <w:p w:rsidR="00C96375" w:rsidRDefault="00C96375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6A7"/>
    <w:multiLevelType w:val="multilevel"/>
    <w:tmpl w:val="E5209A1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B64CE"/>
    <w:multiLevelType w:val="hybridMultilevel"/>
    <w:tmpl w:val="D8B0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993406"/>
    <w:multiLevelType w:val="hybridMultilevel"/>
    <w:tmpl w:val="F08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2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35"/>
  </w:num>
  <w:num w:numId="10">
    <w:abstractNumId w:val="36"/>
  </w:num>
  <w:num w:numId="11">
    <w:abstractNumId w:val="32"/>
  </w:num>
  <w:num w:numId="12">
    <w:abstractNumId w:val="24"/>
  </w:num>
  <w:num w:numId="13">
    <w:abstractNumId w:val="4"/>
  </w:num>
  <w:num w:numId="14">
    <w:abstractNumId w:val="6"/>
  </w:num>
  <w:num w:numId="15">
    <w:abstractNumId w:val="23"/>
  </w:num>
  <w:num w:numId="16">
    <w:abstractNumId w:val="7"/>
  </w:num>
  <w:num w:numId="17">
    <w:abstractNumId w:val="20"/>
  </w:num>
  <w:num w:numId="18">
    <w:abstractNumId w:val="10"/>
  </w:num>
  <w:num w:numId="19">
    <w:abstractNumId w:val="5"/>
  </w:num>
  <w:num w:numId="20">
    <w:abstractNumId w:val="9"/>
  </w:num>
  <w:num w:numId="21">
    <w:abstractNumId w:val="33"/>
  </w:num>
  <w:num w:numId="22">
    <w:abstractNumId w:val="11"/>
  </w:num>
  <w:num w:numId="23">
    <w:abstractNumId w:val="34"/>
  </w:num>
  <w:num w:numId="24">
    <w:abstractNumId w:val="2"/>
  </w:num>
  <w:num w:numId="25">
    <w:abstractNumId w:val="31"/>
  </w:num>
  <w:num w:numId="26">
    <w:abstractNumId w:val="30"/>
  </w:num>
  <w:num w:numId="27">
    <w:abstractNumId w:val="14"/>
  </w:num>
  <w:num w:numId="28">
    <w:abstractNumId w:val="19"/>
  </w:num>
  <w:num w:numId="29">
    <w:abstractNumId w:val="3"/>
  </w:num>
  <w:num w:numId="30">
    <w:abstractNumId w:val="28"/>
  </w:num>
  <w:num w:numId="31">
    <w:abstractNumId w:val="13"/>
  </w:num>
  <w:num w:numId="32">
    <w:abstractNumId w:val="18"/>
  </w:num>
  <w:num w:numId="33">
    <w:abstractNumId w:val="17"/>
  </w:num>
  <w:num w:numId="34">
    <w:abstractNumId w:val="29"/>
  </w:num>
  <w:num w:numId="35">
    <w:abstractNumId w:val="27"/>
  </w:num>
  <w:num w:numId="36">
    <w:abstractNumId w:val="1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111A"/>
    <w:rsid w:val="000F4AEE"/>
    <w:rsid w:val="00127CF2"/>
    <w:rsid w:val="0014483B"/>
    <w:rsid w:val="001461F1"/>
    <w:rsid w:val="00165CC8"/>
    <w:rsid w:val="001B64D9"/>
    <w:rsid w:val="001C0ED6"/>
    <w:rsid w:val="001D2A57"/>
    <w:rsid w:val="001E4BAD"/>
    <w:rsid w:val="001F08C6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5E40"/>
    <w:rsid w:val="002D51D7"/>
    <w:rsid w:val="002F435A"/>
    <w:rsid w:val="002F5EF0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255F0"/>
    <w:rsid w:val="004414C9"/>
    <w:rsid w:val="0045100A"/>
    <w:rsid w:val="00463CBD"/>
    <w:rsid w:val="00466113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2DB4"/>
    <w:rsid w:val="005912FC"/>
    <w:rsid w:val="00592647"/>
    <w:rsid w:val="005A69C0"/>
    <w:rsid w:val="005B0749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12790"/>
    <w:rsid w:val="0073555F"/>
    <w:rsid w:val="00743AFB"/>
    <w:rsid w:val="00746D6B"/>
    <w:rsid w:val="00760050"/>
    <w:rsid w:val="00770F2C"/>
    <w:rsid w:val="00776F97"/>
    <w:rsid w:val="00793911"/>
    <w:rsid w:val="007A1FE4"/>
    <w:rsid w:val="007A7F69"/>
    <w:rsid w:val="007B0F2C"/>
    <w:rsid w:val="007B12BB"/>
    <w:rsid w:val="007F2D30"/>
    <w:rsid w:val="007F742E"/>
    <w:rsid w:val="007F7772"/>
    <w:rsid w:val="0081091E"/>
    <w:rsid w:val="0081178C"/>
    <w:rsid w:val="008156A9"/>
    <w:rsid w:val="008332D3"/>
    <w:rsid w:val="0084267C"/>
    <w:rsid w:val="0085413B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49A7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AF57E3"/>
    <w:rsid w:val="00B12296"/>
    <w:rsid w:val="00B441AB"/>
    <w:rsid w:val="00B46EAB"/>
    <w:rsid w:val="00B548E2"/>
    <w:rsid w:val="00B570A1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96375"/>
    <w:rsid w:val="00CA7993"/>
    <w:rsid w:val="00CC0125"/>
    <w:rsid w:val="00CC263E"/>
    <w:rsid w:val="00CC612B"/>
    <w:rsid w:val="00CD406F"/>
    <w:rsid w:val="00CE1CE3"/>
    <w:rsid w:val="00D024A1"/>
    <w:rsid w:val="00D02E72"/>
    <w:rsid w:val="00D15EA1"/>
    <w:rsid w:val="00D41F7C"/>
    <w:rsid w:val="00D43ABE"/>
    <w:rsid w:val="00D47A96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C5738"/>
    <w:rsid w:val="00EE4702"/>
    <w:rsid w:val="00F27388"/>
    <w:rsid w:val="00F41AFE"/>
    <w:rsid w:val="00F459F1"/>
    <w:rsid w:val="00F61101"/>
    <w:rsid w:val="00F6178D"/>
    <w:rsid w:val="00F718B8"/>
    <w:rsid w:val="00F73FDE"/>
    <w:rsid w:val="00F96741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ap.gov.al/legjislacioni/udhezime-manuale/54-udhezim-nr-2-date-27-03-2015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ejtesia.gov.al/wp-content/uploads/2019/02/MANUAL-PER-HARTIMIN-E-LEGJISLACION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44</cp:revision>
  <cp:lastPrinted>2020-02-14T08:32:00Z</cp:lastPrinted>
  <dcterms:created xsi:type="dcterms:W3CDTF">2019-01-10T09:43:00Z</dcterms:created>
  <dcterms:modified xsi:type="dcterms:W3CDTF">2020-02-18T10:53:00Z</dcterms:modified>
</cp:coreProperties>
</file>